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622414" w:rsidP="00017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006D15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037D" w:rsidRPr="00F06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48358" cy="331127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bo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58" cy="33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EF706C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Дорожный блокиратор ФОРПОСТ(</w:t>
      </w:r>
      <w:r w:rsidR="00006D15">
        <w:rPr>
          <w:rFonts w:ascii="Times New Roman" w:hAnsi="Times New Roman" w:cs="Times New Roman"/>
          <w:b/>
          <w:sz w:val="24"/>
          <w:szCs w:val="24"/>
        </w:rPr>
        <w:t>вм</w:t>
      </w:r>
      <w:r w:rsidR="00776856">
        <w:rPr>
          <w:rFonts w:ascii="Times New Roman" w:hAnsi="Times New Roman" w:cs="Times New Roman"/>
          <w:b/>
          <w:sz w:val="24"/>
          <w:szCs w:val="24"/>
        </w:rPr>
        <w:t>)</w:t>
      </w: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  <w:r w:rsidRPr="00F065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ВАЖНО: МОНТАЖ И </w:t>
      </w:r>
      <w:r w:rsidR="00006D15">
        <w:rPr>
          <w:rFonts w:ascii="Times New Roman" w:hAnsi="Times New Roman" w:cs="Times New Roman"/>
          <w:b/>
          <w:sz w:val="24"/>
          <w:szCs w:val="24"/>
        </w:rPr>
        <w:t xml:space="preserve">ОБСЛУЖИВАНИЕ СИСТЕМЫ </w:t>
      </w:r>
      <w:r w:rsidRPr="00F06535">
        <w:rPr>
          <w:rFonts w:ascii="Times New Roman" w:hAnsi="Times New Roman" w:cs="Times New Roman"/>
          <w:b/>
          <w:sz w:val="24"/>
          <w:szCs w:val="24"/>
        </w:rPr>
        <w:t>ДОЛЖНЫ ОСУЩЕСТВЛЯТЬСЯ КВАЛИФИЦИРОВАННЫМ ТЕХНИЧЕСКИМ ПЕРСОНАЛОМ В СООТВЕТСТВИИ С ПРАВИЛАМИ БЕЗОПАСНОСТИ.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535">
        <w:rPr>
          <w:rFonts w:ascii="Times New Roman" w:hAnsi="Times New Roman" w:cs="Times New Roman"/>
          <w:sz w:val="24"/>
          <w:szCs w:val="24"/>
        </w:rPr>
        <w:t>- знак «ВНИМАНИЕ» указывает, что не соблюдение этих требований при монтаже и пуско-наладке может привести к поломке оборудования.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B11380" w:rsidRPr="00F06535" w:rsidTr="00F06535">
        <w:tc>
          <w:tcPr>
            <w:tcW w:w="10915" w:type="dxa"/>
          </w:tcPr>
          <w:p w:rsidR="00F06535" w:rsidRDefault="00F06535" w:rsidP="00F06535">
            <w:pPr>
              <w:pStyle w:val="a4"/>
              <w:ind w:right="2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80" w:rsidRPr="00F06535" w:rsidRDefault="00B11380" w:rsidP="00F06535">
            <w:pPr>
              <w:pStyle w:val="a4"/>
              <w:ind w:right="2297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36576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250" y="20608"/>
                      <wp:lineTo x="20250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ПОЛЕЗНАЯ ИНФОРМАЦИЯ ДЛЯ БЕЗОПАСНОСТИ И ПРАВИЛЬНОЙ РАБОТЫ ОБОРУДОВАНИЯ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Перед на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чалом установки блокиратора</w:t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в землю, проверьте следующее: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1. Монтаж, тестирование, анализ рискованности и последующее обслуживание оборудования должны осуществляться квалифицированным и уполномоченным техническим персоналом, согласно текущим правилам безопасности.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2. Данная автоматика разработана для применения в целях указанных в настоящем руководстве, вместе с минимально востребованными аксессуарами безопасности, управления и сигнализации.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3. Любое другое применение не указанное в инструкции может причинить ущерб оборудованию, людям и предметам.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4. Проверьте консистенцию грунта, во избежание осадки и деформировании гр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 xml:space="preserve">унта на месте установки </w:t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5. Убедитесь чтобы вблизи установки не проходили трубопроводы общественных сетей.</w:t>
            </w:r>
          </w:p>
          <w:p w:rsidR="00B11380" w:rsidRPr="00F06535" w:rsidRDefault="00006D1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замените элементы оборудования или аксессуары только оригинальными частями, рекомендованными производителем.</w:t>
            </w:r>
          </w:p>
          <w:p w:rsidR="00B11380" w:rsidRPr="00F06535" w:rsidRDefault="00E3377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Установщик обязан объяснить пользователю правила эксплуатации и обслуживания системы, а также операцию ручной р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азблокировки и опускания изделия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80" w:rsidRPr="00F06535" w:rsidRDefault="00E3377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Установщик обязан ознакомить пользователя с возможными опасностями, которым подвергаются люди/дети проходящие/в простое в непосредственной бл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изости места установки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80" w:rsidRDefault="00B11380" w:rsidP="00E337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Производитель оставляет за собой право вносить изменения </w:t>
            </w:r>
            <w:r w:rsidR="0003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конструкцию </w:t>
            </w:r>
            <w:r w:rsidR="0077685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блокиратора</w:t>
            </w:r>
            <w:r w:rsidR="0003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0653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прилагаемому руководству без предварительного уведомления</w:t>
            </w:r>
          </w:p>
          <w:p w:rsidR="00F06535" w:rsidRPr="00F06535" w:rsidRDefault="00F06535" w:rsidP="00E337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37D" w:rsidRPr="00F06535" w:rsidRDefault="00AA037D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2E0F" w:rsidRPr="00F06535" w:rsidRDefault="00F22E0F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37D" w:rsidRDefault="00F22E0F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  <w:r w:rsidRPr="00F06535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Компания не несёт ответственность за возможные ущербы причиной которых является несоблюдение рекомендаций по установке и эксплуатации изделия, содержащиеся в прилагаемой инструкции, а также не отвечает в случае применения аксессуаров и элементов сторонних производителей.</w:t>
      </w:r>
    </w:p>
    <w:p w:rsidR="00F06535" w:rsidRDefault="00F06535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7CF5" w:rsidRDefault="003C7CF5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706C" w:rsidRPr="00F06535" w:rsidRDefault="00EF706C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E0F" w:rsidRPr="00F06535" w:rsidRDefault="00F22E0F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E0F" w:rsidRPr="00F06535" w:rsidRDefault="00F22E0F" w:rsidP="00467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ОБЩЕЕ ОПИСАНИЕ ИЗДЕЛИЙ</w:t>
      </w:r>
    </w:p>
    <w:p w:rsidR="00F22E0F" w:rsidRPr="00F06535" w:rsidRDefault="00F22E0F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0D9A" w:rsidRPr="00CD0D9A" w:rsidRDefault="00D45F67" w:rsidP="00CD0D9A">
      <w:pPr>
        <w:pStyle w:val="6"/>
        <w:spacing w:after="0"/>
        <w:ind w:left="20" w:right="2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Блокиратор ФОРПОСТ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предназначен для принудительной остановки колёсного автотранспорта посредством повреждения его ходовой части и создания механического упора, препятствующего дальнейшему движению. Обеспечивает надёжность остановки автотранспорта массой до 10 тонн с допускаемой нагрузкой на ось до 30 тонн и наружным диаметром шин не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t xml:space="preserve"> более 1 100 мм. Эту 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функцию блокиратор осуществляет - при поднятой платформе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. В рабочем (сложенно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t xml:space="preserve">м) положении ФОРПОСТ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является пассивным препятствием, ограничивающим скорость движения транспортных средств.</w:t>
      </w:r>
    </w:p>
    <w:p w:rsidR="00CD0D9A" w:rsidRPr="00CD0D9A" w:rsidRDefault="00CD0D9A" w:rsidP="00CD0D9A">
      <w:pPr>
        <w:pStyle w:val="6"/>
        <w:spacing w:after="0"/>
        <w:ind w:left="20" w:right="2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D0D9A">
        <w:rPr>
          <w:rStyle w:val="1"/>
          <w:rFonts w:ascii="Times New Roman" w:hAnsi="Times New Roman" w:cs="Times New Roman"/>
          <w:sz w:val="24"/>
          <w:szCs w:val="24"/>
        </w:rPr>
        <w:t>ТЕХНИЧЕСКИЕ ДАННЫЕ И ХАРАКТЕРИСТИКИ</w:t>
      </w:r>
    </w:p>
    <w:p w:rsidR="00F22E0F" w:rsidRPr="00EF706C" w:rsidRDefault="00CD0D9A" w:rsidP="00EF706C">
      <w:pPr>
        <w:pStyle w:val="6"/>
        <w:shd w:val="clear" w:color="auto" w:fill="auto"/>
        <w:spacing w:before="0" w:after="0"/>
        <w:ind w:left="20" w:right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Дорожный блокиратор, 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>ус</w:t>
      </w:r>
      <w:r w:rsidR="00006D15">
        <w:rPr>
          <w:rStyle w:val="1"/>
          <w:rFonts w:ascii="Times New Roman" w:hAnsi="Times New Roman" w:cs="Times New Roman"/>
          <w:sz w:val="24"/>
          <w:szCs w:val="24"/>
        </w:rPr>
        <w:t>танавливается непосредственно в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дорожное покрытие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>. Управление подъёмной платформой осуществляется</w:t>
      </w:r>
      <w:r w:rsidR="00006D15">
        <w:rPr>
          <w:rStyle w:val="1"/>
          <w:rFonts w:ascii="Times New Roman" w:hAnsi="Times New Roman" w:cs="Times New Roman"/>
          <w:sz w:val="24"/>
          <w:szCs w:val="24"/>
        </w:rPr>
        <w:t xml:space="preserve"> в ручную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>.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ab/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>Модельный ряд серии ФОРПОСТ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 версиями, которые отличаются по высоте, толщине стенки и</w:t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 xml:space="preserve"> высоте подъемной пластины (версии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отличаются более высокими значениями сопротивления удару и проникновению, по сравнению со стандартными версиями).</w:t>
      </w:r>
    </w:p>
    <w:p w:rsidR="00F22E0F" w:rsidRPr="00F06535" w:rsidRDefault="00F22E0F" w:rsidP="00F22E0F">
      <w:pPr>
        <w:pStyle w:val="6"/>
        <w:shd w:val="clear" w:color="auto" w:fill="auto"/>
        <w:spacing w:before="0"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F2949" w:rsidRPr="00006D15" w:rsidRDefault="00F22E0F" w:rsidP="00006D15">
      <w:pPr>
        <w:pStyle w:val="6"/>
        <w:shd w:val="clear" w:color="auto" w:fill="auto"/>
        <w:spacing w:before="0" w:after="180" w:line="259" w:lineRule="exact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  <w:r w:rsidRPr="00F06535">
        <w:rPr>
          <w:rStyle w:val="1"/>
          <w:rFonts w:ascii="Times New Roman" w:hAnsi="Times New Roman" w:cs="Times New Roman"/>
          <w:sz w:val="24"/>
          <w:szCs w:val="24"/>
        </w:rPr>
        <w:t>Благодаря комплексному ассортименту аксессуаров, которые гарантируют полную безопасность и манёвреннос</w:t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>ть системы, блокираторы</w:t>
      </w:r>
      <w:r w:rsidR="00A04BED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06535">
        <w:rPr>
          <w:rStyle w:val="1"/>
          <w:rFonts w:ascii="Times New Roman" w:hAnsi="Times New Roman" w:cs="Times New Roman"/>
          <w:sz w:val="24"/>
          <w:szCs w:val="24"/>
        </w:rPr>
        <w:t>подходят для установки как в общественных местах, так и на частной территории.</w:t>
      </w:r>
    </w:p>
    <w:p w:rsidR="004672D2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УКАЗАНИЯ МЕР БЕЗОПАСНОСТИ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Для четкой и бесперебойной работы изделия</w:t>
      </w:r>
      <w:r>
        <w:rPr>
          <w:rFonts w:ascii="Times New Roman" w:eastAsia="Calibri" w:hAnsi="Times New Roman" w:cs="Times New Roman"/>
          <w:lang w:eastAsia="en-US"/>
        </w:rPr>
        <w:t xml:space="preserve"> между сервисными обслуживаниями</w:t>
      </w:r>
      <w:r w:rsidRPr="00093072">
        <w:rPr>
          <w:rFonts w:ascii="Times New Roman" w:eastAsia="Calibri" w:hAnsi="Times New Roman" w:cs="Times New Roman"/>
          <w:lang w:eastAsia="en-US"/>
        </w:rPr>
        <w:t xml:space="preserve"> необходимо выполнение следующих правил эксплуатации и правил техники безопасности: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наружн</w:t>
      </w:r>
      <w:r>
        <w:rPr>
          <w:rFonts w:ascii="Times New Roman" w:eastAsia="Calibri" w:hAnsi="Times New Roman" w:cs="Times New Roman"/>
          <w:lang w:eastAsia="en-US"/>
        </w:rPr>
        <w:t xml:space="preserve">ую и внутреннюю поверхности блокиратора </w:t>
      </w:r>
      <w:r w:rsidRPr="00093072">
        <w:rPr>
          <w:rFonts w:ascii="Times New Roman" w:eastAsia="Calibri" w:hAnsi="Times New Roman" w:cs="Times New Roman"/>
          <w:lang w:eastAsia="en-US"/>
        </w:rPr>
        <w:t>необходимо своевременно очищать от грязи, снега, наледей и мусора. При этом особенно нужно следить за чистотой подъемной платформы и прилегающей к ней</w:t>
      </w:r>
      <w:r>
        <w:rPr>
          <w:rFonts w:ascii="Times New Roman" w:eastAsia="Calibri" w:hAnsi="Times New Roman" w:cs="Times New Roman"/>
          <w:lang w:eastAsia="en-US"/>
        </w:rPr>
        <w:t xml:space="preserve"> поверхности пассивной части.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при оттепелях с заморозками необходимо обеспечивать своевременное удаление талых вод из-под подъемной платформы упоров привода;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регулярно вычищать мусор из-под подъемной платформы и кожуха привода. Обращать особое внимание на удаление мусора в упоров привода со стороны привода и под подъемной платформой;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в случае осуществления принудительной остановки транспорта-нарушителя с </w:t>
      </w:r>
      <w:r>
        <w:rPr>
          <w:rFonts w:ascii="Times New Roman" w:eastAsia="Calibri" w:hAnsi="Times New Roman" w:cs="Times New Roman"/>
          <w:lang w:eastAsia="en-US"/>
        </w:rPr>
        <w:t>использованием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(нарушитель остановлен за счет удара о поднятую платформу поста) и других нештатных</w:t>
      </w:r>
      <w:r>
        <w:rPr>
          <w:rFonts w:ascii="Times New Roman" w:eastAsia="Calibri" w:hAnsi="Times New Roman" w:cs="Times New Roman"/>
          <w:lang w:eastAsia="en-US"/>
        </w:rPr>
        <w:t xml:space="preserve"> механических воздействий на изделие</w:t>
      </w:r>
      <w:r w:rsidRPr="00093072">
        <w:rPr>
          <w:rFonts w:ascii="Times New Roman" w:eastAsia="Calibri" w:hAnsi="Times New Roman" w:cs="Times New Roman"/>
          <w:lang w:eastAsia="en-US"/>
        </w:rPr>
        <w:t>, необходимо вызвать представителя предприятия-изготовителя для экспертизы и переосвидетельствования. Ремонт и восстановле</w:t>
      </w:r>
      <w:r>
        <w:rPr>
          <w:rFonts w:ascii="Times New Roman" w:eastAsia="Calibri" w:hAnsi="Times New Roman" w:cs="Times New Roman"/>
          <w:lang w:eastAsia="en-US"/>
        </w:rPr>
        <w:t>ние в этих случаях осу</w:t>
      </w:r>
      <w:r w:rsidRPr="00093072">
        <w:rPr>
          <w:rFonts w:ascii="Times New Roman" w:eastAsia="Calibri" w:hAnsi="Times New Roman" w:cs="Times New Roman"/>
          <w:lang w:eastAsia="en-US"/>
        </w:rPr>
        <w:t>ществляется на возмездной основе.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Категорически запрещается: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поднимать и опускать </w:t>
      </w:r>
      <w:r w:rsidR="00006D15">
        <w:rPr>
          <w:rFonts w:ascii="Times New Roman" w:eastAsia="Calibri" w:hAnsi="Times New Roman" w:cs="Times New Roman"/>
          <w:lang w:eastAsia="en-US"/>
        </w:rPr>
        <w:t xml:space="preserve">подъемную платформу </w:t>
      </w:r>
      <w:r w:rsidRPr="00093072">
        <w:rPr>
          <w:rFonts w:ascii="Times New Roman" w:eastAsia="Calibri" w:hAnsi="Times New Roman" w:cs="Times New Roman"/>
          <w:lang w:eastAsia="en-US"/>
        </w:rPr>
        <w:t>при наличии в зоне ее расположения людей, животных, предметов и транспортных средств;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оставлять платформу в положении, промежуточном между рабочим и боевым;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работать под подъемной платформой при проведении уборок без жесткого упора, пр</w:t>
      </w:r>
      <w:r w:rsidR="00006D15">
        <w:rPr>
          <w:rFonts w:ascii="Times New Roman" w:eastAsia="Calibri" w:hAnsi="Times New Roman" w:cs="Times New Roman"/>
          <w:lang w:eastAsia="en-US"/>
        </w:rPr>
        <w:t>епятствующего падению платформы.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пропускать </w:t>
      </w:r>
      <w:r>
        <w:rPr>
          <w:rFonts w:ascii="Times New Roman" w:eastAsia="Calibri" w:hAnsi="Times New Roman" w:cs="Times New Roman"/>
          <w:lang w:eastAsia="en-US"/>
        </w:rPr>
        <w:t xml:space="preserve">транспортные средства через блокиратор </w:t>
      </w:r>
      <w:r w:rsidRPr="00093072">
        <w:rPr>
          <w:rFonts w:ascii="Times New Roman" w:eastAsia="Calibri" w:hAnsi="Times New Roman" w:cs="Times New Roman"/>
          <w:lang w:eastAsia="en-US"/>
        </w:rPr>
        <w:t>при не полностью опустившейся подъемной платформе. Необходимо устранить причины, препятствующие опусканию подъемной платформы. Ими могут быть посторонние предметы, попавшие под платформу или под рычаги подъема /спуска;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после несанкционированного механического воздействия без экспертизы;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lang w:eastAsia="en-US"/>
        </w:rPr>
        <w:t>заглублять опорное основание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в дорожное покрытие без организации дренажа, стока и без согласования с предприятием-изготовителем;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допускать попадания частей тела и элементов одежды под опускающуюся подъемную платформу;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>, не прошедший своевременное техническое обслуживание;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с истекшим сроком службы без соответствующего освидетельство</w:t>
      </w:r>
      <w:r>
        <w:rPr>
          <w:rFonts w:ascii="Times New Roman" w:eastAsia="Calibri" w:hAnsi="Times New Roman" w:cs="Times New Roman"/>
          <w:lang w:eastAsia="en-US"/>
        </w:rPr>
        <w:t>вания о техническом состоянии;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при выявлении неисправностей, влияющих на безопасную эксплуатацию;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при наличии трещин в ответственных местах металлоконструкций и сварных швов;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о</w:t>
      </w:r>
      <w:r w:rsidR="00215C05">
        <w:rPr>
          <w:rFonts w:ascii="Times New Roman" w:eastAsia="Calibri" w:hAnsi="Times New Roman" w:cs="Times New Roman"/>
          <w:lang w:eastAsia="en-US"/>
        </w:rPr>
        <w:t>бслуживать и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персоналом, не прошедшим инструктаж по правилам и требованиям эксплуатации и техники безопасности, указанным в эксплуатационной документации;</w:t>
      </w:r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устанавливать блокиратор</w:t>
      </w:r>
      <w:r w:rsidR="00093072" w:rsidRPr="00093072">
        <w:rPr>
          <w:rFonts w:ascii="Times New Roman" w:eastAsia="Calibri" w:hAnsi="Times New Roman" w:cs="Times New Roman"/>
          <w:lang w:eastAsia="en-US"/>
        </w:rPr>
        <w:t xml:space="preserve"> на дорожное полотно (основание), не соответствующее требованиям по материалам и плоскостности;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других неисправностях, угрожающей безопасности людей и автотранспорта.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lastRenderedPageBreak/>
        <w:t>Все ремонты, вызванные несоблюдением руководства по эксплуатации, а также регламентные работы в период гарантийного и послегарантийного срока,.</w:t>
      </w:r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="00093072" w:rsidRPr="00093072">
        <w:rPr>
          <w:rFonts w:ascii="Times New Roman" w:eastAsia="Calibri" w:hAnsi="Times New Roman" w:cs="Times New Roman"/>
          <w:lang w:eastAsia="en-US"/>
        </w:rPr>
        <w:t>арантийный срок эксплуатации 12 месяцев с момента пуска в эксплуатацию (или 50 ООО циклов подъёма/ спуска защитной платформы-электродвигателя), при соблюдении потребителем условий транспортирования, хранения, установки, пуско-наладки и своевременного проведения технического обслуживания.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Гарантия распространяется на изделие в заводской поставке, т.е. предприятие-изготовитель гарантирует отсутствие скрытых заводских дефектов.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Гарантийный ремонт изделия осуществляется только в случае проведения монтажа и предэксплутационной подготовки в присутствии представителя предприятия-изготовителя или специалиста другой организации, прошедшего обучение на предприятии-изготовителе, а также при обязательном выполнении регламентных работ по техниче</w:t>
      </w:r>
      <w:r w:rsidR="00215C05">
        <w:rPr>
          <w:rFonts w:ascii="Times New Roman" w:eastAsia="Calibri" w:hAnsi="Times New Roman" w:cs="Times New Roman"/>
          <w:lang w:eastAsia="en-US"/>
        </w:rPr>
        <w:t>скому обслуживанию изделия</w:t>
      </w:r>
      <w:r w:rsidRPr="00093072">
        <w:rPr>
          <w:rFonts w:ascii="Times New Roman" w:eastAsia="Calibri" w:hAnsi="Times New Roman" w:cs="Times New Roman"/>
          <w:lang w:eastAsia="en-US"/>
        </w:rPr>
        <w:t>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Кроме того, гарантийные обязательства не распространяются в случаях: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несоблюдения требований и положений руководства по эксплуатации;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использования для пропуска техники на гусеничном ходу;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подъема защитной платформы при нахождении на ней автотранспорта, людей, посторонних предметов;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частичном или полном невыполнении регламентных работ по техническому обслуживанию;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неквалифицированного ремо</w:t>
      </w:r>
      <w:r w:rsidR="00215C05">
        <w:rPr>
          <w:rFonts w:ascii="Times New Roman" w:eastAsia="Calibri" w:hAnsi="Times New Roman" w:cs="Times New Roman"/>
          <w:lang w:eastAsia="en-US"/>
        </w:rPr>
        <w:t>нта и вмешательства в работу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со стороны персонала «Заказчика» или иных лиц, неуполномоченных на то изготовителем;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механиче</w:t>
      </w:r>
      <w:r w:rsidR="00215C05">
        <w:rPr>
          <w:rFonts w:ascii="Times New Roman" w:eastAsia="Calibri" w:hAnsi="Times New Roman" w:cs="Times New Roman"/>
          <w:lang w:eastAsia="en-US"/>
        </w:rPr>
        <w:t>ского повреждения блокиратора</w:t>
      </w:r>
      <w:r w:rsidRPr="00093072">
        <w:rPr>
          <w:rFonts w:ascii="Times New Roman" w:eastAsia="Calibri" w:hAnsi="Times New Roman" w:cs="Times New Roman"/>
          <w:lang w:eastAsia="en-US"/>
        </w:rPr>
        <w:t>, его узлов и деталей, произошедшего во время эксплуатации;</w:t>
      </w:r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эксплуатации</w:t>
      </w:r>
      <w:r w:rsidR="00093072" w:rsidRPr="00093072">
        <w:rPr>
          <w:rFonts w:ascii="Times New Roman" w:eastAsia="Calibri" w:hAnsi="Times New Roman" w:cs="Times New Roman"/>
          <w:lang w:eastAsia="en-US"/>
        </w:rPr>
        <w:t xml:space="preserve"> лицами, не прошедшими инструктаж по правилам эксплуатации и техники безопасности, описанным в настоящем Руководстве;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в случаях поломки, взноса, коррозии и т.п., вызванных несвоевременной очисткой наружны</w:t>
      </w:r>
      <w:r w:rsidR="00215C05">
        <w:rPr>
          <w:rFonts w:ascii="Times New Roman" w:eastAsia="Calibri" w:hAnsi="Times New Roman" w:cs="Times New Roman"/>
          <w:lang w:eastAsia="en-US"/>
        </w:rPr>
        <w:t xml:space="preserve">х и внутренних поверхностей </w:t>
      </w:r>
      <w:r w:rsidRPr="00093072">
        <w:rPr>
          <w:rFonts w:ascii="Times New Roman" w:eastAsia="Calibri" w:hAnsi="Times New Roman" w:cs="Times New Roman"/>
          <w:lang w:eastAsia="en-US"/>
        </w:rPr>
        <w:t>от грязи, снега, листьев, мусора, наледей, талых вод и атмосферных осадков.</w:t>
      </w:r>
    </w:p>
    <w:p w:rsidR="004672D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Срок службы изделия, при условии правильной эксплуатации и своевременного проведения работ по техническому обслуживанию предприятием изготовителем устанавливается - 10 ле</w:t>
      </w:r>
      <w:r w:rsidR="00215C05">
        <w:rPr>
          <w:rFonts w:ascii="Times New Roman" w:eastAsia="Calibri" w:hAnsi="Times New Roman" w:cs="Times New Roman"/>
          <w:lang w:eastAsia="en-US"/>
        </w:rPr>
        <w:t>т</w:t>
      </w:r>
    </w:p>
    <w:p w:rsidR="00215C05" w:rsidRPr="004672D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15C05" w:rsidRDefault="004672D2" w:rsidP="00215C0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ПОРЯДОК УСТАНОВКИ</w:t>
      </w:r>
    </w:p>
    <w:p w:rsidR="00215C05" w:rsidRPr="00215C05" w:rsidRDefault="00215C05" w:rsidP="00215C0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15C05" w:rsidRDefault="00215C05" w:rsidP="00215C05">
      <w:pPr>
        <w:pStyle w:val="ab"/>
        <w:shd w:val="clear" w:color="auto" w:fill="auto"/>
        <w:tabs>
          <w:tab w:val="left" w:pos="1056"/>
        </w:tabs>
        <w:spacing w:after="245" w:line="274" w:lineRule="exact"/>
        <w:ind w:right="260"/>
        <w:jc w:val="both"/>
      </w:pPr>
      <w:r>
        <w:rPr>
          <w:rStyle w:val="11"/>
        </w:rPr>
        <w:t xml:space="preserve">Произвести разметку в месте расположения блокиратора с пандусами под соответствующий размер блокиратора. </w:t>
      </w:r>
      <w:r>
        <w:rPr>
          <w:rStyle w:val="a6"/>
        </w:rPr>
        <w:t xml:space="preserve">В определенной для установки зоне должна обеспечиваться плоскость поверхности для правильной эксплуатации блокиратора. </w:t>
      </w:r>
      <w:r>
        <w:rPr>
          <w:rStyle w:val="11"/>
        </w:rPr>
        <w:t>Размеры для выполнения разметки приведены в таблице № 2 (схема № 1).</w:t>
      </w:r>
    </w:p>
    <w:p w:rsidR="00215C05" w:rsidRDefault="00215C05" w:rsidP="00215C05">
      <w:pPr>
        <w:pStyle w:val="13"/>
        <w:framePr w:w="8270" w:wrap="notBeside" w:vAnchor="text" w:hAnchor="text" w:xAlign="center" w:y="1"/>
        <w:shd w:val="clear" w:color="auto" w:fill="auto"/>
        <w:spacing w:before="0" w:line="220" w:lineRule="exact"/>
        <w:jc w:val="left"/>
      </w:pPr>
      <w:r>
        <w:rPr>
          <w:rStyle w:val="ae"/>
        </w:rPr>
        <w:t>Таблица 2. (Разметка на дороге)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078"/>
        <w:gridCol w:w="1675"/>
        <w:gridCol w:w="974"/>
        <w:gridCol w:w="1061"/>
        <w:gridCol w:w="1066"/>
      </w:tblGrid>
      <w:tr w:rsidR="00215C05" w:rsidTr="00DF6AB2">
        <w:trPr>
          <w:trHeight w:hRule="exact" w:val="8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Блокиратор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color w:val="000000"/>
              </w:rPr>
              <w:t xml:space="preserve">В ширину дороги, </w:t>
            </w:r>
            <w:r>
              <w:rPr>
                <w:color w:val="000000"/>
                <w:lang w:val="en-US" w:eastAsia="en-US"/>
              </w:rPr>
              <w:t>L</w:t>
            </w:r>
            <w:r w:rsidRPr="00215C05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</w:rPr>
              <w:t>мм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Вдоль дороги, В,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</w:pPr>
            <w:r>
              <w:rPr>
                <w:color w:val="000000"/>
              </w:rPr>
              <w:t>Пандус 750мм, А, мм.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Пандус</w:t>
            </w:r>
          </w:p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1000мм,</w:t>
            </w:r>
          </w:p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240"/>
            </w:pPr>
            <w:r>
              <w:rPr>
                <w:color w:val="000000"/>
              </w:rPr>
              <w:t>А, мм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Пандус 1500мм, А, мм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2A4889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</w:rPr>
              <w:t xml:space="preserve">          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2550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2A4889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</w:rPr>
              <w:t xml:space="preserve">          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3,5м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3550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</w:tbl>
    <w:p w:rsidR="00215C05" w:rsidRDefault="00215C05" w:rsidP="00215C05">
      <w:pPr>
        <w:rPr>
          <w:sz w:val="2"/>
          <w:szCs w:val="2"/>
        </w:rPr>
      </w:pPr>
    </w:p>
    <w:p w:rsidR="00215C05" w:rsidRDefault="00215C05" w:rsidP="00215C05">
      <w:pPr>
        <w:pStyle w:val="ab"/>
        <w:shd w:val="clear" w:color="auto" w:fill="auto"/>
        <w:spacing w:before="244"/>
        <w:ind w:right="260" w:firstLine="700"/>
      </w:pPr>
      <w:r>
        <w:rPr>
          <w:rStyle w:val="11"/>
        </w:rPr>
        <w:t>В случае если поверхность дороги не позволяет установить блокиратор с прилеганием по всей плоскости, необходимо подготовить основание для установки блокиратора.</w:t>
      </w:r>
    </w:p>
    <w:p w:rsidR="00215C05" w:rsidRDefault="00215C05" w:rsidP="00215C05">
      <w:pPr>
        <w:pStyle w:val="ab"/>
        <w:shd w:val="clear" w:color="auto" w:fill="auto"/>
        <w:ind w:right="260" w:firstLine="700"/>
      </w:pPr>
      <w:r>
        <w:rPr>
          <w:rStyle w:val="11"/>
        </w:rPr>
        <w:t>Решение по способу подготовки основания принимается в зависимости от ситуации. Допускается фрезеровка дорожного полотна, если перепад неровностей не превышает 30мм. При большей величине неровностей рекомендуется выполнение бетонного основания под всей плоскостью блокиратора и пандусов на глубину не менее 300мм.</w:t>
      </w:r>
    </w:p>
    <w:p w:rsidR="00215C05" w:rsidRDefault="00215C05" w:rsidP="00215C05">
      <w:pPr>
        <w:pStyle w:val="ab"/>
        <w:shd w:val="clear" w:color="auto" w:fill="auto"/>
        <w:ind w:right="260" w:firstLine="700"/>
      </w:pPr>
    </w:p>
    <w:p w:rsidR="00215C05" w:rsidRDefault="00215C05" w:rsidP="00215C05">
      <w:pPr>
        <w:framePr w:h="666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153150" cy="422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05" w:rsidRDefault="00215C05" w:rsidP="00215C05">
      <w:pPr>
        <w:pStyle w:val="af0"/>
        <w:framePr w:h="6662" w:wrap="notBeside" w:vAnchor="text" w:hAnchor="text" w:xAlign="center" w:y="1"/>
        <w:shd w:val="clear" w:color="auto" w:fill="auto"/>
      </w:pPr>
      <w:r>
        <w:rPr>
          <w:rStyle w:val="af"/>
        </w:rPr>
        <w:t>Если поверхность дороги позволяет установить блокиратор по плоскости, то продолжайте с пункта выбор крепежа).</w:t>
      </w:r>
    </w:p>
    <w:p w:rsidR="00215C05" w:rsidRDefault="00215C05" w:rsidP="00215C05">
      <w:pPr>
        <w:rPr>
          <w:sz w:val="2"/>
          <w:szCs w:val="2"/>
        </w:rPr>
      </w:pPr>
    </w:p>
    <w:p w:rsidR="00215C05" w:rsidRDefault="00215C05" w:rsidP="00F85DDA">
      <w:pPr>
        <w:pStyle w:val="ab"/>
        <w:shd w:val="clear" w:color="auto" w:fill="auto"/>
        <w:spacing w:before="194" w:after="283" w:line="274" w:lineRule="exact"/>
        <w:ind w:right="300"/>
      </w:pPr>
      <w:r>
        <w:rPr>
          <w:rStyle w:val="11"/>
        </w:rPr>
        <w:t>В случае выполнения фундамента под блокиратором, разрезать по разметке дорожное полотно (схема №1) с припуском по периметру по 100мм</w:t>
      </w:r>
    </w:p>
    <w:p w:rsidR="00215C05" w:rsidRDefault="00215C05" w:rsidP="00F85DDA">
      <w:pPr>
        <w:pStyle w:val="ab"/>
        <w:shd w:val="clear" w:color="auto" w:fill="auto"/>
        <w:spacing w:after="196" w:line="220" w:lineRule="exact"/>
        <w:rPr>
          <w:rStyle w:val="11"/>
        </w:rPr>
      </w:pPr>
      <w:r>
        <w:rPr>
          <w:rStyle w:val="11"/>
        </w:rPr>
        <w:t>Разрушить дорожное полотно внутри разрезанного контура.</w:t>
      </w:r>
    </w:p>
    <w:p w:rsidR="00F85DDA" w:rsidRDefault="00F85DDA" w:rsidP="00F85DDA">
      <w:pPr>
        <w:pStyle w:val="ab"/>
        <w:shd w:val="clear" w:color="auto" w:fill="auto"/>
        <w:spacing w:after="196" w:line="220" w:lineRule="exact"/>
      </w:pPr>
      <w:r w:rsidRPr="00F85DDA">
        <w:t>Произвести выемку грунта на соответствующую глубину (схема №2).</w:t>
      </w: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</w:pPr>
    </w:p>
    <w:p w:rsidR="00215C05" w:rsidRDefault="00215C05" w:rsidP="00215C05">
      <w:pPr>
        <w:framePr w:h="67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732631" cy="427672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31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05" w:rsidRDefault="00215C05" w:rsidP="00215C05">
      <w:pPr>
        <w:rPr>
          <w:sz w:val="2"/>
          <w:szCs w:val="2"/>
        </w:rPr>
      </w:pPr>
    </w:p>
    <w:p w:rsidR="00215C05" w:rsidRDefault="00215C05" w:rsidP="002A4889">
      <w:pPr>
        <w:pStyle w:val="ab"/>
        <w:shd w:val="clear" w:color="auto" w:fill="auto"/>
        <w:spacing w:after="195" w:line="220" w:lineRule="exact"/>
      </w:pPr>
      <w:r>
        <w:rPr>
          <w:rStyle w:val="11"/>
        </w:rPr>
        <w:t>Глубина «Н» зависит от толщины создаваемой бетонной основы:</w:t>
      </w:r>
    </w:p>
    <w:p w:rsidR="00215C05" w:rsidRDefault="00215C05" w:rsidP="00F85DDA">
      <w:pPr>
        <w:pStyle w:val="ab"/>
        <w:shd w:val="clear" w:color="auto" w:fill="auto"/>
      </w:pPr>
      <w:r>
        <w:rPr>
          <w:rStyle w:val="11"/>
        </w:rPr>
        <w:t>Глубина ямы учитывает песчаную подушку толщиной не менее 200мм.</w:t>
      </w:r>
    </w:p>
    <w:p w:rsidR="00215C05" w:rsidRDefault="00215C05" w:rsidP="00F85DDA">
      <w:pPr>
        <w:pStyle w:val="ab"/>
        <w:shd w:val="clear" w:color="auto" w:fill="auto"/>
      </w:pPr>
      <w:r>
        <w:rPr>
          <w:rStyle w:val="11"/>
        </w:rPr>
        <w:t>В таблице 3 приведены минимальные глубины ямы исходя из толщины основания</w:t>
      </w:r>
      <w:r w:rsidR="00F85DDA">
        <w:t xml:space="preserve"> </w:t>
      </w:r>
      <w:r>
        <w:rPr>
          <w:rStyle w:val="11"/>
        </w:rPr>
        <w:t>300мм.</w:t>
      </w:r>
    </w:p>
    <w:p w:rsidR="00215C05" w:rsidRDefault="00215C05" w:rsidP="00F85DDA">
      <w:pPr>
        <w:pStyle w:val="ab"/>
        <w:shd w:val="clear" w:color="auto" w:fill="auto"/>
        <w:spacing w:after="245"/>
        <w:ind w:right="300"/>
      </w:pPr>
      <w:r>
        <w:rPr>
          <w:rStyle w:val="11"/>
        </w:rPr>
        <w:t>Для достижения максимальной защиты, в зависимости от возможности монтажа, яма увеличивается в стороны и/или глубину для достижения объема бетона более 2,5м. куб.</w:t>
      </w:r>
    </w:p>
    <w:p w:rsidR="00215C05" w:rsidRDefault="00215C05" w:rsidP="00215C05">
      <w:pPr>
        <w:pStyle w:val="13"/>
        <w:framePr w:w="8270" w:wrap="notBeside" w:vAnchor="text" w:hAnchor="text" w:xAlign="center" w:y="1"/>
        <w:shd w:val="clear" w:color="auto" w:fill="auto"/>
        <w:spacing w:before="0" w:line="220" w:lineRule="exact"/>
        <w:jc w:val="left"/>
      </w:pPr>
      <w:r>
        <w:rPr>
          <w:rStyle w:val="ad"/>
          <w:color w:val="000000"/>
        </w:rPr>
        <w:t>Таблица 3.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699"/>
        <w:gridCol w:w="1718"/>
        <w:gridCol w:w="1714"/>
        <w:gridCol w:w="1723"/>
      </w:tblGrid>
      <w:tr w:rsidR="00215C05" w:rsidTr="00DF6AB2">
        <w:trPr>
          <w:trHeight w:hRule="exact" w:val="139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Блокиратор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000000"/>
              </w:rPr>
              <w:t>Минимальная глубина Н, 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Объем песка, /объем бетона, м.куб. с пандусом 750мм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Объем песка, /объем бетона, м.куб. с пандусом 1000мм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Объем песка, /объем бетона, м.куб. с пандусом 1500мм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1,1/1,65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1,32/1,98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1,76/2,64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1,35/2,03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1,62/2,44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2,16/3,25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1,6/2,4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1,92/2,88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2,56/3,84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3,5м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1,85/2,78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2,22/3,34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2,96/4,45</w:t>
            </w:r>
          </w:p>
        </w:tc>
      </w:tr>
      <w:tr w:rsidR="00215C05" w:rsidTr="00DF6AB2">
        <w:trPr>
          <w:trHeight w:hRule="exact" w:val="2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2,1/3,15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2,52/3,78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3,36/5,04</w:t>
            </w:r>
          </w:p>
        </w:tc>
      </w:tr>
    </w:tbl>
    <w:p w:rsidR="00AD4624" w:rsidRDefault="00AD4624" w:rsidP="00F85DDA">
      <w:pPr>
        <w:pStyle w:val="ab"/>
        <w:shd w:val="clear" w:color="auto" w:fill="auto"/>
        <w:tabs>
          <w:tab w:val="left" w:pos="1037"/>
        </w:tabs>
        <w:spacing w:after="248" w:line="220" w:lineRule="exact"/>
        <w:jc w:val="both"/>
        <w:rPr>
          <w:rStyle w:val="11"/>
        </w:rPr>
      </w:pPr>
    </w:p>
    <w:p w:rsidR="00DF6AB2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Выполнить дренаж либо в существующую ливневую канализацию (схема №3), либо на глубину ниже глубины промерзания (схема №4) в случае если порода позволяет эффективно отводить сточные воды.</w:t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58428" cy="3581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58428" cy="3581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 случае отвода в ливн</w:t>
      </w:r>
      <w:r>
        <w:rPr>
          <w:rFonts w:ascii="Times New Roman" w:eastAsia="Calibri" w:hAnsi="Times New Roman" w:cs="Times New Roman"/>
          <w:lang w:eastAsia="en-US"/>
        </w:rPr>
        <w:t xml:space="preserve">евую канализацию диаметр трубы </w:t>
      </w:r>
      <w:r>
        <w:rPr>
          <w:rFonts w:ascii="Times New Roman" w:eastAsia="Calibri" w:hAnsi="Times New Roman" w:cs="Times New Roman"/>
          <w:lang w:val="en-US" w:eastAsia="en-US"/>
        </w:rPr>
        <w:t>D</w:t>
      </w:r>
      <w:r w:rsidRPr="00AD4624">
        <w:rPr>
          <w:rFonts w:ascii="Times New Roman" w:eastAsia="Calibri" w:hAnsi="Times New Roman" w:cs="Times New Roman"/>
          <w:lang w:eastAsia="en-US"/>
        </w:rPr>
        <w:t xml:space="preserve"> </w:t>
      </w:r>
      <w:r w:rsidRPr="00AD4624">
        <w:rPr>
          <w:rFonts w:ascii="Times New Roman" w:eastAsia="Calibri" w:hAnsi="Times New Roman" w:cs="Times New Roman"/>
          <w:lang w:eastAsia="en-US"/>
        </w:rPr>
        <w:t>тр должен быть не менее 100мм.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 случае</w:t>
      </w:r>
      <w:r>
        <w:rPr>
          <w:rFonts w:ascii="Times New Roman" w:eastAsia="Calibri" w:hAnsi="Times New Roman" w:cs="Times New Roman"/>
          <w:lang w:eastAsia="en-US"/>
        </w:rPr>
        <w:t xml:space="preserve"> отвода в грунт, диаметр трубы D </w:t>
      </w:r>
      <w:r w:rsidRPr="00AD4624">
        <w:rPr>
          <w:rFonts w:ascii="Times New Roman" w:eastAsia="Calibri" w:hAnsi="Times New Roman" w:cs="Times New Roman"/>
          <w:lang w:eastAsia="en-US"/>
        </w:rPr>
        <w:t>тр должен быть не менее 200мм.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Высота трубы Нтр должна быть не менее высоты ямы за минусом высоты блокиратора равного 130мм.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Глубина залегания трубы </w:t>
      </w:r>
      <w:r>
        <w:rPr>
          <w:rFonts w:ascii="Times New Roman" w:eastAsia="Calibri" w:hAnsi="Times New Roman" w:cs="Times New Roman"/>
          <w:lang w:val="en-US" w:eastAsia="en-US"/>
        </w:rPr>
        <w:t>h</w:t>
      </w:r>
      <w:r w:rsidRPr="00AD4624">
        <w:rPr>
          <w:rFonts w:ascii="Times New Roman" w:eastAsia="Calibri" w:hAnsi="Times New Roman" w:cs="Times New Roman"/>
          <w:lang w:eastAsia="en-US"/>
        </w:rPr>
        <w:t>тр ниже глубины промерзания грунта! Для Москвы глубина промерзания не менее 1,4 метра.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Дренаж выполнять ПВХ или стальной трубой.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Верхний край трубы должен быть на верхнем уровне бетона после заливки.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lastRenderedPageBreak/>
        <w:t>Рекомендуется дополнительно выпускать трубу и обрезать её после заливки бетона.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Утрамбовать землю в котловане.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Засыпать 200мм песка на дно ямы, пролить и утрамбовать.</w:t>
      </w:r>
    </w:p>
    <w:p w:rsid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Выложить армирующую сетку слоями перевязанными между собой с шагом 100мм по высоте (2 слоя при толщине бетона 300мм). Установить крепежные анкера согласно схеме №5.</w:t>
      </w:r>
    </w:p>
    <w:p w:rsidR="002B25C5" w:rsidRDefault="002B25C5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2B25C5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en-US" w:eastAsia="en-US"/>
        </w:rPr>
        <w:t xml:space="preserve">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826260" cy="42291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4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665" cy="42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C5" w:rsidRPr="002B25C5" w:rsidRDefault="00E07170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Вариант 1</w:t>
      </w:r>
    </w:p>
    <w:p w:rsidR="00AD4624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Болт фундаментный ГОСТ 24379.1-80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>
        <w:rPr>
          <w:rFonts w:ascii="Times New Roman" w:eastAsia="Calibri" w:hAnsi="Times New Roman" w:cs="Times New Roman"/>
          <w:lang w:val="en-US" w:eastAsia="en-US"/>
        </w:rPr>
        <w:t xml:space="preserve">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10796" cy="3400900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55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Болт 1.1 М2</w:t>
      </w:r>
      <w:r>
        <w:rPr>
          <w:rFonts w:ascii="Times New Roman" w:eastAsia="Calibri" w:hAnsi="Times New Roman" w:cs="Times New Roman"/>
          <w:lang w:eastAsia="en-US"/>
        </w:rPr>
        <w:t xml:space="preserve">0хГ, Ст3Зпс2 ГОСТ 24379.1-80 —  6 шт. 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en-GB" w:eastAsia="en-US"/>
        </w:rPr>
        <w:t>L</w:t>
      </w:r>
      <w:r w:rsidRPr="002B25C5">
        <w:rPr>
          <w:rFonts w:ascii="Times New Roman" w:eastAsia="Calibri" w:hAnsi="Times New Roman" w:cs="Times New Roman"/>
          <w:lang w:eastAsia="en-US"/>
        </w:rPr>
        <w:t>= высота бетонного основания минус 50мм.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P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Фундаментные болты устанавливать во время заливки бетона по размерам указанным в таблице №4</w:t>
      </w:r>
    </w:p>
    <w:p w:rsidR="002B25C5" w:rsidRP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P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Вариант 2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Клино</w:t>
      </w:r>
      <w:r>
        <w:rPr>
          <w:rFonts w:ascii="Times New Roman" w:eastAsia="Calibri" w:hAnsi="Times New Roman" w:cs="Times New Roman"/>
          <w:lang w:eastAsia="en-US"/>
        </w:rPr>
        <w:t xml:space="preserve">вой анкер с гайкой М20х200мм —  6 </w:t>
      </w:r>
      <w:r w:rsidRPr="002B25C5">
        <w:rPr>
          <w:rFonts w:ascii="Times New Roman" w:eastAsia="Calibri" w:hAnsi="Times New Roman" w:cs="Times New Roman"/>
          <w:lang w:eastAsia="en-US"/>
        </w:rPr>
        <w:t>шт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534533" cy="1819529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66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Клиновой анкер с гайкой устанавливается в уже затвердевший бетон. Установку выполнять по размерам указанным в таблице №4.</w:t>
      </w:r>
    </w:p>
    <w:p w:rsidR="002B25C5" w:rsidRP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Таблица №4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2B25C5" w:rsidTr="002B25C5">
        <w:tc>
          <w:tcPr>
            <w:tcW w:w="3445" w:type="dxa"/>
          </w:tcPr>
          <w:p w:rsidR="002B25C5" w:rsidRDefault="002B25C5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B25C5">
              <w:rPr>
                <w:rFonts w:ascii="Times New Roman" w:eastAsia="Calibri" w:hAnsi="Times New Roman" w:cs="Times New Roman"/>
                <w:lang w:eastAsia="en-US"/>
              </w:rPr>
              <w:t>Блокиратор</w:t>
            </w:r>
          </w:p>
        </w:tc>
        <w:tc>
          <w:tcPr>
            <w:tcW w:w="3446" w:type="dxa"/>
          </w:tcPr>
          <w:p w:rsidR="002B25C5" w:rsidRPr="00E07170" w:rsidRDefault="00E07170" w:rsidP="002B25C5">
            <w:pPr>
              <w:rPr>
                <w:rFonts w:ascii="Times New Roman" w:eastAsia="Calibri" w:hAnsi="Times New Roman" w:cs="Times New Roman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lang w:val="en-GB" w:eastAsia="en-US"/>
              </w:rPr>
              <w:t>La mm</w:t>
            </w:r>
          </w:p>
        </w:tc>
        <w:tc>
          <w:tcPr>
            <w:tcW w:w="3446" w:type="dxa"/>
          </w:tcPr>
          <w:p w:rsidR="002B25C5" w:rsidRPr="00E07170" w:rsidRDefault="00E07170" w:rsidP="002B25C5">
            <w:pPr>
              <w:rPr>
                <w:rFonts w:ascii="Times New Roman" w:eastAsia="Calibri" w:hAnsi="Times New Roman" w:cs="Times New Roman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lang w:val="en-GB" w:eastAsia="en-US"/>
              </w:rPr>
              <w:t>B mm</w:t>
            </w:r>
          </w:p>
        </w:tc>
      </w:tr>
      <w:tr w:rsidR="002B25C5" w:rsidTr="002B25C5">
        <w:tc>
          <w:tcPr>
            <w:tcW w:w="3445" w:type="dxa"/>
          </w:tcPr>
          <w:p w:rsidR="002B25C5" w:rsidRPr="00E07170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GB" w:eastAsia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метра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670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B25C5" w:rsidTr="002B25C5">
        <w:tc>
          <w:tcPr>
            <w:tcW w:w="3445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2,5 метра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920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0717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B25C5" w:rsidTr="002B25C5">
        <w:tc>
          <w:tcPr>
            <w:tcW w:w="3445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метра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750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0717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B25C5" w:rsidTr="002B25C5">
        <w:tc>
          <w:tcPr>
            <w:tcW w:w="3445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3,5 метра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0717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B25C5" w:rsidTr="002B25C5">
        <w:tc>
          <w:tcPr>
            <w:tcW w:w="3445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метра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</w:t>
            </w:r>
          </w:p>
        </w:tc>
        <w:tc>
          <w:tcPr>
            <w:tcW w:w="3446" w:type="dxa"/>
          </w:tcPr>
          <w:p w:rsidR="002B25C5" w:rsidRDefault="00E07170" w:rsidP="002B25C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0717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</w:tbl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07170" w:rsidRPr="00E07170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>Залить котлован бетоном обеспечив горизонтальную плоскость на глубине 125мм от поверхности дорожного полотна.</w:t>
      </w:r>
    </w:p>
    <w:p w:rsidR="00E07170" w:rsidRPr="00E07170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>В случае если дорога имеет уклон или неровность, 125мм замерять от самой высокой части дорожного полотна.</w:t>
      </w:r>
    </w:p>
    <w:p w:rsidR="002B25C5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>После застывания бетона установить блокиратор как показано на схеме №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07170">
        <w:rPr>
          <w:rFonts w:ascii="Times New Roman" w:eastAsia="Calibri" w:hAnsi="Times New Roman" w:cs="Times New Roman"/>
          <w:lang w:eastAsia="en-US"/>
        </w:rPr>
        <w:t>6, так чтобы петли блокиратора были на задней стороне относительно въезда.</w:t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10796" cy="3581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7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31D60">
        <w:rPr>
          <w:rFonts w:ascii="Times New Roman" w:eastAsia="Calibri" w:hAnsi="Times New Roman" w:cs="Times New Roman"/>
          <w:lang w:eastAsia="en-US"/>
        </w:rPr>
        <w:t>Закрепить блокиратор при помощи анкеров.</w:t>
      </w: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Pr="00E31D60" w:rsidRDefault="00E31D60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Pr="00E31D60">
        <w:rPr>
          <w:rFonts w:ascii="Times New Roman" w:eastAsia="Calibri" w:hAnsi="Times New Roman" w:cs="Times New Roman"/>
          <w:lang w:eastAsia="en-US"/>
        </w:rPr>
        <w:t>роизвести окончательную заливку бетона по периметру блокиратора с плавным переходо</w:t>
      </w:r>
      <w:r>
        <w:rPr>
          <w:rFonts w:ascii="Times New Roman" w:eastAsia="Calibri" w:hAnsi="Times New Roman" w:cs="Times New Roman"/>
          <w:lang w:eastAsia="en-US"/>
        </w:rPr>
        <w:t>м к дорожному полотну.</w:t>
      </w:r>
    </w:p>
    <w:p w:rsidR="00A41326" w:rsidRDefault="00E31D60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31D60">
        <w:rPr>
          <w:rFonts w:ascii="Times New Roman" w:eastAsia="Calibri" w:hAnsi="Times New Roman" w:cs="Times New Roman"/>
          <w:lang w:eastAsia="en-US"/>
        </w:rPr>
        <w:t>Эксплуатацию можно начинать только после окончательного затвердевания бетонного основания.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Прикрутите ручку как указано на схеме.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610100" cy="310809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638" cy="311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На ручку наденьте блины противовесы, подберите количество блинов таким образом чтобы крышка блокиратора поднималась с небольшим усилием. 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СВИДЕТЕЛЬСТВО О ПРИЕМКЕ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B815AC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Дорожный блокиратор</w:t>
      </w:r>
      <w:r w:rsidR="004672D2" w:rsidRPr="004672D2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 заводской номер № 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соответствует техническим условиям ТУ 5217-001-33172928-2015 У и признан годным к эксплуатации.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Таблица 2.</w:t>
      </w:r>
      <w:r w:rsidRPr="004672D2">
        <w:rPr>
          <w:rFonts w:ascii="Times New Roman" w:eastAsia="Calibri" w:hAnsi="Times New Roman" w:cs="Times New Roman"/>
          <w:lang w:eastAsia="en-US"/>
        </w:rPr>
        <w:tab/>
        <w:t>Протокол испытаний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10"/>
        <w:tblW w:w="10343" w:type="dxa"/>
        <w:tblLook w:val="04A0" w:firstRow="1" w:lastRow="0" w:firstColumn="1" w:lastColumn="0" w:noHBand="0" w:noVBand="1"/>
      </w:tblPr>
      <w:tblGrid>
        <w:gridCol w:w="8784"/>
        <w:gridCol w:w="1559"/>
      </w:tblGrid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Испытание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подъема 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B815AC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блокиратора</w:t>
            </w:r>
            <w:r w:rsidR="001F1DEA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Default="00B815AC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пластины</w:t>
            </w:r>
            <w:r w:rsidR="001F1DEA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Default="001F1DEA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покрытия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Время подъема   сек.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Количество тестовых циклов подъемов -опусканий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</w:tbl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ab/>
      </w:r>
    </w:p>
    <w:p w:rsidR="00724D59" w:rsidRPr="004672D2" w:rsidRDefault="00724D59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Штамп ОТК                                                                                                     Дата выпуска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</w:t>
      </w:r>
      <w:r w:rsidR="00724D59">
        <w:rPr>
          <w:rFonts w:ascii="Times New Roman" w:eastAsia="Calibri" w:hAnsi="Times New Roman" w:cs="Times New Roman"/>
          <w:lang w:eastAsia="en-US"/>
        </w:rPr>
        <w:t xml:space="preserve">           «_____» ____________</w:t>
      </w:r>
      <w:r w:rsidRPr="004672D2">
        <w:rPr>
          <w:rFonts w:ascii="Times New Roman" w:eastAsia="Calibri" w:hAnsi="Times New Roman" w:cs="Times New Roman"/>
          <w:lang w:eastAsia="en-US"/>
        </w:rPr>
        <w:t>_____ 20____г.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Должность подпись представителя ОТК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Монтажная организация_________________________________________________________________________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Ответственный за монтаж _______________________________________________________________________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М.П.                                                                                                               Дата монтажа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815AC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</w:t>
      </w:r>
      <w:r w:rsidR="00724D59">
        <w:rPr>
          <w:rFonts w:ascii="Times New Roman" w:eastAsia="Calibri" w:hAnsi="Times New Roman" w:cs="Times New Roman"/>
          <w:lang w:eastAsia="en-US"/>
        </w:rPr>
        <w:t xml:space="preserve"> «_____» __________</w:t>
      </w:r>
      <w:r w:rsidRPr="004672D2">
        <w:rPr>
          <w:rFonts w:ascii="Times New Roman" w:eastAsia="Calibri" w:hAnsi="Times New Roman" w:cs="Times New Roman"/>
          <w:lang w:eastAsia="en-US"/>
        </w:rPr>
        <w:t>_______ 20____г.</w:t>
      </w:r>
    </w:p>
    <w:p w:rsidR="004672D2" w:rsidRPr="006E2829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6E2829">
        <w:rPr>
          <w:rFonts w:ascii="Times New Roman" w:eastAsia="Calibri" w:hAnsi="Times New Roman" w:cs="Times New Roman"/>
          <w:lang w:eastAsia="en-US"/>
        </w:rPr>
        <w:t>ГАРАНТИИ ИЗГОТОВИТЕЛЯ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672D2" w:rsidRPr="004672D2" w:rsidRDefault="004672D2" w:rsidP="004672D2">
      <w:pPr>
        <w:spacing w:after="0" w:line="240" w:lineRule="auto"/>
        <w:ind w:left="1065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Изготовитель гарантирует соответствие выдвижного столба </w:t>
      </w:r>
      <w:r w:rsidR="008D5976">
        <w:rPr>
          <w:rFonts w:ascii="Times New Roman" w:eastAsia="Calibri" w:hAnsi="Times New Roman" w:cs="Times New Roman"/>
          <w:lang w:eastAsia="en-US"/>
        </w:rPr>
        <w:t xml:space="preserve"> </w:t>
      </w:r>
      <w:r w:rsidRPr="004672D2">
        <w:rPr>
          <w:rFonts w:ascii="Times New Roman" w:eastAsia="Calibri" w:hAnsi="Times New Roman" w:cs="Times New Roman"/>
          <w:lang w:eastAsia="en-US"/>
        </w:rPr>
        <w:t>техническим характеристикам в течение 12 месяцев со дня продажи при условии соблюдения правил эксплуатации.</w:t>
      </w:r>
      <w:r w:rsidRPr="004672D2">
        <w:rPr>
          <w:rFonts w:ascii="Times New Roman" w:eastAsia="Calibri" w:hAnsi="Times New Roman" w:cs="Times New Roman"/>
          <w:lang w:eastAsia="en-US"/>
        </w:rPr>
        <w:tab/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672D2" w:rsidRPr="00F06535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4D59" w:rsidRDefault="00724D59" w:rsidP="00A54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D59" w:rsidRPr="00F06535" w:rsidRDefault="00724D59" w:rsidP="00A54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СТРАНИЦА ОБСЛУЖИВАНИЯ</w:t>
      </w: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71"/>
        <w:gridCol w:w="2067"/>
        <w:gridCol w:w="2068"/>
        <w:gridCol w:w="2068"/>
      </w:tblGrid>
      <w:tr w:rsidR="004C4569" w:rsidRPr="00F06535" w:rsidTr="004C4569">
        <w:trPr>
          <w:trHeight w:val="1124"/>
        </w:trPr>
        <w:tc>
          <w:tcPr>
            <w:tcW w:w="4134" w:type="dxa"/>
            <w:gridSpan w:val="3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Адрес установки</w:t>
            </w:r>
          </w:p>
        </w:tc>
        <w:tc>
          <w:tcPr>
            <w:tcW w:w="4135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Компания инсталлятор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4569" w:rsidRPr="00F06535" w:rsidTr="004C4569"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 работ</w:t>
            </w: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Техник обслуживания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4C4569" w:rsidRPr="00F06535" w:rsidTr="004C4569">
        <w:trPr>
          <w:trHeight w:val="61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5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8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63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569" w:rsidRPr="00F06535" w:rsidRDefault="004C4569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88F" w:rsidRPr="00F06535" w:rsidRDefault="00B3088F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6" w:rsidRPr="00F06535" w:rsidRDefault="001E7EA6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Настоящая автоматика разработана для применения исключительно в целях указанных в инструкциях, вместе с минимально востребованными аксессуарами и устройствами безопасности и управления .</w:t>
      </w:r>
      <w:r w:rsidRPr="00F06535">
        <w:rPr>
          <w:rFonts w:ascii="Times New Roman" w:hAnsi="Times New Roman" w:cs="Times New Roman"/>
          <w:sz w:val="24"/>
          <w:szCs w:val="24"/>
        </w:rPr>
        <w:tab/>
        <w:t>Любое другое применение ясно не указанное в данном документе может привести к поломке оборудования и ущербу людям и имуществу. ООО «НПК Центурион</w:t>
      </w:r>
      <w:r w:rsidRPr="00F065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6535">
        <w:rPr>
          <w:rFonts w:ascii="Times New Roman" w:hAnsi="Times New Roman" w:cs="Times New Roman"/>
          <w:sz w:val="24"/>
          <w:szCs w:val="24"/>
        </w:rPr>
        <w:t xml:space="preserve"> век» не несёт ответственность за возможные ущербы причинённые неправильным использованием оборудования, неуказанным в инструкции; не несёт ответственность за неисправность системы впоследствии применения аксессуаров сторонних производителей. </w:t>
      </w:r>
      <w:r w:rsidRPr="00F06535">
        <w:rPr>
          <w:rFonts w:ascii="Times New Roman" w:hAnsi="Times New Roman" w:cs="Times New Roman"/>
          <w:b/>
          <w:sz w:val="24"/>
          <w:szCs w:val="24"/>
        </w:rPr>
        <w:t>Производитель оставляет за собой право внести изменения собственной продукции без предварительного уведомления</w:t>
      </w:r>
      <w:r w:rsidRPr="00F06535">
        <w:rPr>
          <w:rFonts w:ascii="Times New Roman" w:hAnsi="Times New Roman" w:cs="Times New Roman"/>
          <w:sz w:val="24"/>
          <w:szCs w:val="24"/>
        </w:rPr>
        <w:t>. Всё то, что не указано в инструкции является воспрещённым.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РЕКОМЕНДАЦИИ ДЛЯ КОНЕЧНОГО ПОТРЕБИТЕЛЯ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Конечный потребитель обязан внимательно ознакомится с инструкциями по использованию автоматической системы и становится ответственным за 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его правильное использование. </w:t>
      </w:r>
      <w:r w:rsidRPr="00F06535">
        <w:rPr>
          <w:rFonts w:ascii="Times New Roman" w:hAnsi="Times New Roman" w:cs="Times New Roman"/>
          <w:sz w:val="24"/>
          <w:szCs w:val="24"/>
        </w:rPr>
        <w:t>Потребитель должен заключить с установщиком контракт относительно планового и внепланов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ого обслуживания (по вызову). </w:t>
      </w:r>
      <w:r w:rsidRPr="00F06535">
        <w:rPr>
          <w:rFonts w:ascii="Times New Roman" w:hAnsi="Times New Roman" w:cs="Times New Roman"/>
          <w:sz w:val="24"/>
          <w:szCs w:val="24"/>
        </w:rPr>
        <w:t>Любая работа над оборудованием должна быть осуществлена квалифицир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ованным техническим персоналом. </w:t>
      </w:r>
      <w:r w:rsidRPr="00F06535">
        <w:rPr>
          <w:rFonts w:ascii="Times New Roman" w:hAnsi="Times New Roman" w:cs="Times New Roman"/>
          <w:sz w:val="24"/>
          <w:szCs w:val="24"/>
        </w:rPr>
        <w:t>Храните инструкцию по применению в доступном месте.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РЕКОМЕНДАЦИИ Д</w:t>
      </w:r>
      <w:r w:rsidR="00A41326">
        <w:rPr>
          <w:rFonts w:ascii="Times New Roman" w:hAnsi="Times New Roman" w:cs="Times New Roman"/>
          <w:sz w:val="24"/>
          <w:szCs w:val="24"/>
        </w:rPr>
        <w:t xml:space="preserve">ЛЯ БЕЗУПРЕЧНОЙ РАБОТЫ 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Для безупречной и долговечной работы системы, в соответствии с правилами безопасности, необходимо выполнить правильное обслуживание и постоянный 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мониторинг установки в целом. </w:t>
      </w:r>
      <w:r w:rsidRPr="00F06535">
        <w:rPr>
          <w:rFonts w:ascii="Times New Roman" w:hAnsi="Times New Roman" w:cs="Times New Roman"/>
          <w:sz w:val="24"/>
          <w:szCs w:val="24"/>
        </w:rPr>
        <w:t>Установка должна быть выполнена квалифицированн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ым техническим персоналом. </w:t>
      </w:r>
      <w:r w:rsidRPr="00F06535">
        <w:rPr>
          <w:rFonts w:ascii="Times New Roman" w:hAnsi="Times New Roman" w:cs="Times New Roman"/>
          <w:sz w:val="24"/>
          <w:szCs w:val="24"/>
        </w:rPr>
        <w:t>Обслуживание оборудования необходимо осуществ</w:t>
      </w:r>
      <w:r w:rsidR="00A41326">
        <w:rPr>
          <w:rFonts w:ascii="Times New Roman" w:hAnsi="Times New Roman" w:cs="Times New Roman"/>
          <w:sz w:val="24"/>
          <w:szCs w:val="24"/>
        </w:rPr>
        <w:t>ить каждые 6 месяцев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. ООО НПК «Центурион </w:t>
      </w:r>
      <w:r w:rsidR="00FB779B" w:rsidRPr="00F065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 век» </w:t>
      </w:r>
      <w:r w:rsidRPr="00F06535">
        <w:rPr>
          <w:rFonts w:ascii="Times New Roman" w:hAnsi="Times New Roman" w:cs="Times New Roman"/>
          <w:sz w:val="24"/>
          <w:szCs w:val="24"/>
        </w:rPr>
        <w:t>не несёт ответственность за несоблюдение принципов правильной установки и/или неправильное об</w:t>
      </w:r>
      <w:r w:rsidR="00A41326">
        <w:rPr>
          <w:rFonts w:ascii="Times New Roman" w:hAnsi="Times New Roman" w:cs="Times New Roman"/>
          <w:sz w:val="24"/>
          <w:szCs w:val="24"/>
        </w:rPr>
        <w:t xml:space="preserve">служивание </w:t>
      </w:r>
      <w:r w:rsidRPr="00F06535">
        <w:rPr>
          <w:rFonts w:ascii="Times New Roman" w:hAnsi="Times New Roman" w:cs="Times New Roman"/>
          <w:sz w:val="24"/>
          <w:szCs w:val="24"/>
        </w:rPr>
        <w:t>системы.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ПЕРЕРАБОТКА ОТХОДОВ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Упаковочные остатки, такие ка картон, нейлон, пенопласт и пр. должны быть переработаны согласно действующему законодательству с</w:t>
      </w:r>
      <w:r w:rsidR="00A41326">
        <w:rPr>
          <w:rFonts w:ascii="Times New Roman" w:hAnsi="Times New Roman" w:cs="Times New Roman"/>
          <w:sz w:val="24"/>
          <w:szCs w:val="24"/>
        </w:rPr>
        <w:t>траны где установлено изделие</w:t>
      </w:r>
      <w:r w:rsidRPr="00F06535">
        <w:rPr>
          <w:rFonts w:ascii="Times New Roman" w:hAnsi="Times New Roman" w:cs="Times New Roman"/>
          <w:sz w:val="24"/>
          <w:szCs w:val="24"/>
        </w:rPr>
        <w:t>. Электрические и электронные элементы, батарейки могут содержать вредные для окружающей среды вещества: удалите и сдадите их специализированным по перер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аботке отходов организациям. </w:t>
      </w:r>
      <w:r w:rsidRPr="00F06535">
        <w:rPr>
          <w:rFonts w:ascii="Times New Roman" w:hAnsi="Times New Roman" w:cs="Times New Roman"/>
          <w:sz w:val="24"/>
          <w:szCs w:val="24"/>
        </w:rPr>
        <w:t>Запрещено бросать вредные для окружающей среды материалы.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779B" w:rsidRPr="00F06535" w:rsidSect="00B32C78">
      <w:headerReference w:type="even" r:id="rId19"/>
      <w:footerReference w:type="even" r:id="rId20"/>
      <w:footerReference w:type="default" r:id="rId21"/>
      <w:footerReference w:type="first" r:id="rId2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6B" w:rsidRDefault="0080196B" w:rsidP="00B402EF">
      <w:pPr>
        <w:spacing w:after="0" w:line="240" w:lineRule="auto"/>
      </w:pPr>
      <w:r>
        <w:separator/>
      </w:r>
    </w:p>
  </w:endnote>
  <w:endnote w:type="continuationSeparator" w:id="0">
    <w:p w:rsidR="0080196B" w:rsidRDefault="0080196B" w:rsidP="00B4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8019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8.2pt;margin-top:992.7pt;width:4.55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573">
                  <w:rPr>
                    <w:rStyle w:val="TrebuchetMS10pt0pt"/>
                    <w:noProof/>
                  </w:rPr>
                  <w:t>6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8019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2pt;margin-top:992.7pt;width:4.55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326" w:rsidRPr="00A41326">
                  <w:rPr>
                    <w:rStyle w:val="TrebuchetMS10pt0pt"/>
                    <w:noProof/>
                  </w:rPr>
                  <w:t>2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8019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1pt;margin-top:1000pt;width:9.85pt;height:7.9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02EF">
                  <w:rPr>
                    <w:rStyle w:val="TrebuchetMS10pt0pt"/>
                    <w:noProof/>
                  </w:rPr>
                  <w:t>1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6B" w:rsidRDefault="0080196B" w:rsidP="00B402EF">
      <w:pPr>
        <w:spacing w:after="0" w:line="240" w:lineRule="auto"/>
      </w:pPr>
      <w:r>
        <w:separator/>
      </w:r>
    </w:p>
  </w:footnote>
  <w:footnote w:type="continuationSeparator" w:id="0">
    <w:p w:rsidR="0080196B" w:rsidRDefault="0080196B" w:rsidP="00B4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8019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65pt;margin-top:194.45pt;width:540.5pt;height:17.75pt;z-index:-251657216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F706C" w:rsidRDefault="00EF706C">
                <w:pPr>
                  <w:tabs>
                    <w:tab w:val="right" w:pos="7354"/>
                    <w:tab w:val="right" w:pos="8966"/>
                    <w:tab w:val="right" w:pos="10810"/>
                  </w:tabs>
                  <w:spacing w:line="240" w:lineRule="auto"/>
                </w:pPr>
                <w:r>
                  <w:rPr>
                    <w:rStyle w:val="22pt1pt"/>
                    <w:b w:val="0"/>
                    <w:bCs w:val="0"/>
                  </w:rPr>
                  <w:t>тлю:</w:t>
                </w:r>
                <w:r>
                  <w:rPr>
                    <w:rStyle w:val="22pt1pt"/>
                    <w:b w:val="0"/>
                    <w:bCs w:val="0"/>
                  </w:rPr>
                  <w:tab/>
                </w:r>
                <w:r>
                  <w:rPr>
                    <w:rStyle w:val="a8"/>
                    <w:b w:val="0"/>
                    <w:bCs w:val="0"/>
                  </w:rPr>
                  <w:t>автоматический гидравлический боллард</w:t>
                </w:r>
                <w:r>
                  <w:rPr>
                    <w:rStyle w:val="a8"/>
                    <w:b w:val="0"/>
                    <w:bCs w:val="0"/>
                  </w:rPr>
                  <w:tab/>
                </w:r>
                <w:r>
                  <w:rPr>
                    <w:rStyle w:val="22pt1pt"/>
                    <w:b w:val="0"/>
                    <w:bCs w:val="0"/>
                  </w:rPr>
                  <w:t>С€</w:t>
                </w:r>
                <w:r>
                  <w:rPr>
                    <w:rStyle w:val="22pt1pt"/>
                    <w:b w:val="0"/>
                    <w:bCs w:val="0"/>
                  </w:rPr>
                  <w:tab/>
                </w:r>
                <w:r>
                  <w:rPr>
                    <w:rStyle w:val="75pt"/>
                    <w:b w:val="0"/>
                    <w:bCs w:val="0"/>
                  </w:rPr>
                  <w:t>тессатса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8F6AF8"/>
    <w:multiLevelType w:val="multilevel"/>
    <w:tmpl w:val="F700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53368F"/>
    <w:multiLevelType w:val="multilevel"/>
    <w:tmpl w:val="AD7AAC4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272AA"/>
    <w:multiLevelType w:val="multilevel"/>
    <w:tmpl w:val="5AC6F850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D9"/>
    <w:rsid w:val="00006D15"/>
    <w:rsid w:val="000172BB"/>
    <w:rsid w:val="00035781"/>
    <w:rsid w:val="00066AC3"/>
    <w:rsid w:val="00093072"/>
    <w:rsid w:val="000B1C55"/>
    <w:rsid w:val="0012710A"/>
    <w:rsid w:val="001278A1"/>
    <w:rsid w:val="001612CD"/>
    <w:rsid w:val="00187FC4"/>
    <w:rsid w:val="001C0F3A"/>
    <w:rsid w:val="001E7EA6"/>
    <w:rsid w:val="001F1DEA"/>
    <w:rsid w:val="00215C05"/>
    <w:rsid w:val="00265926"/>
    <w:rsid w:val="0029237C"/>
    <w:rsid w:val="002A4889"/>
    <w:rsid w:val="002B25C5"/>
    <w:rsid w:val="003149B4"/>
    <w:rsid w:val="003759F3"/>
    <w:rsid w:val="00381F6F"/>
    <w:rsid w:val="00385CB8"/>
    <w:rsid w:val="003C7CF5"/>
    <w:rsid w:val="003E6ED9"/>
    <w:rsid w:val="004065CE"/>
    <w:rsid w:val="00432674"/>
    <w:rsid w:val="00451E55"/>
    <w:rsid w:val="004554E8"/>
    <w:rsid w:val="00456A68"/>
    <w:rsid w:val="004672D2"/>
    <w:rsid w:val="00485114"/>
    <w:rsid w:val="004A2948"/>
    <w:rsid w:val="004C4569"/>
    <w:rsid w:val="004D6C3C"/>
    <w:rsid w:val="004E4DFB"/>
    <w:rsid w:val="005313CB"/>
    <w:rsid w:val="00570AA5"/>
    <w:rsid w:val="00622414"/>
    <w:rsid w:val="006230E1"/>
    <w:rsid w:val="0062446F"/>
    <w:rsid w:val="0066200C"/>
    <w:rsid w:val="006C211A"/>
    <w:rsid w:val="006C3791"/>
    <w:rsid w:val="006E2829"/>
    <w:rsid w:val="006F2841"/>
    <w:rsid w:val="006F5C06"/>
    <w:rsid w:val="00701B15"/>
    <w:rsid w:val="00724D59"/>
    <w:rsid w:val="00740DA9"/>
    <w:rsid w:val="00776856"/>
    <w:rsid w:val="007E3BF8"/>
    <w:rsid w:val="00801251"/>
    <w:rsid w:val="0080196B"/>
    <w:rsid w:val="00837146"/>
    <w:rsid w:val="00857EDC"/>
    <w:rsid w:val="008B3895"/>
    <w:rsid w:val="008D34DC"/>
    <w:rsid w:val="008D5976"/>
    <w:rsid w:val="009612B3"/>
    <w:rsid w:val="00A04BED"/>
    <w:rsid w:val="00A41326"/>
    <w:rsid w:val="00A5496C"/>
    <w:rsid w:val="00A67221"/>
    <w:rsid w:val="00AA037D"/>
    <w:rsid w:val="00AB0560"/>
    <w:rsid w:val="00AD4624"/>
    <w:rsid w:val="00AD6B2F"/>
    <w:rsid w:val="00B11380"/>
    <w:rsid w:val="00B17C45"/>
    <w:rsid w:val="00B2541D"/>
    <w:rsid w:val="00B3088F"/>
    <w:rsid w:val="00B32C78"/>
    <w:rsid w:val="00B33718"/>
    <w:rsid w:val="00B402EF"/>
    <w:rsid w:val="00B7314E"/>
    <w:rsid w:val="00B815AC"/>
    <w:rsid w:val="00BD6E9F"/>
    <w:rsid w:val="00C7274F"/>
    <w:rsid w:val="00CD0D9A"/>
    <w:rsid w:val="00CF2949"/>
    <w:rsid w:val="00D07858"/>
    <w:rsid w:val="00D13FAA"/>
    <w:rsid w:val="00D24E43"/>
    <w:rsid w:val="00D359FA"/>
    <w:rsid w:val="00D37545"/>
    <w:rsid w:val="00D45F67"/>
    <w:rsid w:val="00DB5262"/>
    <w:rsid w:val="00DF6AB2"/>
    <w:rsid w:val="00E07170"/>
    <w:rsid w:val="00E31D60"/>
    <w:rsid w:val="00E3241F"/>
    <w:rsid w:val="00E33775"/>
    <w:rsid w:val="00E4762B"/>
    <w:rsid w:val="00E94890"/>
    <w:rsid w:val="00EB3C1A"/>
    <w:rsid w:val="00EE5244"/>
    <w:rsid w:val="00EF706C"/>
    <w:rsid w:val="00F010EA"/>
    <w:rsid w:val="00F06535"/>
    <w:rsid w:val="00F10221"/>
    <w:rsid w:val="00F22E0F"/>
    <w:rsid w:val="00F85DDA"/>
    <w:rsid w:val="00FB779B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C1C4DE"/>
  <w15:chartTrackingRefBased/>
  <w15:docId w15:val="{A8837B74-5765-4CBB-A959-715CBE0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1380"/>
    <w:pPr>
      <w:spacing w:after="0" w:line="240" w:lineRule="auto"/>
    </w:pPr>
  </w:style>
  <w:style w:type="character" w:customStyle="1" w:styleId="8">
    <w:name w:val="Основной текст (8)_"/>
    <w:basedOn w:val="a0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6"/>
    <w:rsid w:val="00F22E0F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F22E0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22E0F"/>
    <w:pPr>
      <w:widowControl w:val="0"/>
      <w:shd w:val="clear" w:color="auto" w:fill="FFFFFF"/>
      <w:spacing w:before="180" w:after="600" w:line="240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rsid w:val="00F22E0F"/>
    <w:rPr>
      <w:rFonts w:ascii="Segoe UI" w:eastAsia="Segoe UI" w:hAnsi="Segoe UI" w:cs="Segoe UI"/>
      <w:i/>
      <w:i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F22E0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26"/>
      <w:szCs w:val="26"/>
    </w:rPr>
  </w:style>
  <w:style w:type="character" w:customStyle="1" w:styleId="a7">
    <w:name w:val="Колонтитул_"/>
    <w:basedOn w:val="a0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pt1pt">
    <w:name w:val="Колонтитул + 22 pt;Интервал 1 pt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8">
    <w:name w:val="Колонтитул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Колонтитул + 7;5 pt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10pt0pt">
    <w:name w:val="Колонтитул + Trebuchet MS;10 pt;Не полужирный;Интервал 0 pt"/>
    <w:basedOn w:val="a7"/>
    <w:rsid w:val="00B402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4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2EF"/>
  </w:style>
  <w:style w:type="table" w:customStyle="1" w:styleId="10">
    <w:name w:val="Сетка таблицы1"/>
    <w:basedOn w:val="a1"/>
    <w:next w:val="a3"/>
    <w:uiPriority w:val="59"/>
    <w:rsid w:val="004672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b"/>
    <w:uiPriority w:val="99"/>
    <w:rsid w:val="00CD0D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1"/>
    <w:uiPriority w:val="99"/>
    <w:rsid w:val="00CD0D9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D0D9A"/>
  </w:style>
  <w:style w:type="character" w:customStyle="1" w:styleId="12">
    <w:name w:val="Заголовок №1_"/>
    <w:basedOn w:val="a0"/>
    <w:link w:val="110"/>
    <w:uiPriority w:val="99"/>
    <w:rsid w:val="00215C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d">
    <w:name w:val="Подпись к таблице_"/>
    <w:basedOn w:val="a0"/>
    <w:link w:val="13"/>
    <w:uiPriority w:val="99"/>
    <w:rsid w:val="00215C0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215C0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f">
    <w:name w:val="Подпись к картинке_"/>
    <w:basedOn w:val="a0"/>
    <w:link w:val="af0"/>
    <w:uiPriority w:val="99"/>
    <w:rsid w:val="00215C05"/>
    <w:rPr>
      <w:rFonts w:ascii="Times New Roman" w:hAnsi="Times New Roman" w:cs="Times New Roman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215C05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15C05"/>
    <w:pPr>
      <w:widowControl w:val="0"/>
      <w:shd w:val="clear" w:color="auto" w:fill="FFFFFF"/>
      <w:spacing w:after="30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13">
    <w:name w:val="Подпись к таблице1"/>
    <w:basedOn w:val="a"/>
    <w:link w:val="ad"/>
    <w:uiPriority w:val="99"/>
    <w:rsid w:val="00215C0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af0">
    <w:name w:val="Подпись к картинке"/>
    <w:basedOn w:val="a"/>
    <w:link w:val="af"/>
    <w:uiPriority w:val="99"/>
    <w:rsid w:val="00215C05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2</cp:revision>
  <dcterms:created xsi:type="dcterms:W3CDTF">2023-01-10T17:14:00Z</dcterms:created>
  <dcterms:modified xsi:type="dcterms:W3CDTF">2023-01-10T17:14:00Z</dcterms:modified>
</cp:coreProperties>
</file>